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E22541" w:rsidTr="00FF1567">
        <w:tc>
          <w:tcPr>
            <w:tcW w:w="5210" w:type="dxa"/>
          </w:tcPr>
          <w:p w:rsidR="00FF1567" w:rsidRDefault="00FF1567" w:rsidP="00A26780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D82243" w:rsidRDefault="00D82243" w:rsidP="00D82243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D82243" w:rsidRDefault="00D82243" w:rsidP="00D82243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D82243" w:rsidRDefault="00D82243" w:rsidP="00D82243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A26780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A26780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57660E" w:rsidRDefault="007A55EF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</w:t>
      </w:r>
      <w:r w:rsidR="0057660E" w:rsidRPr="0057660E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CC48BF" w:rsidRDefault="0057660E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57660E">
        <w:rPr>
          <w:rFonts w:ascii="Times New Roman" w:hAnsi="Times New Roman"/>
          <w:bCs/>
          <w:sz w:val="28"/>
          <w:szCs w:val="28"/>
          <w:lang w:val="ru-RU"/>
        </w:rPr>
        <w:t>л. Г. Суфтина, ул. Володарского</w:t>
      </w:r>
    </w:p>
    <w:p w:rsidR="0057660E" w:rsidRPr="00CC48BF" w:rsidRDefault="0057660E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A26780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A26780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 xml:space="preserve">                   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57660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</w:t>
      </w:r>
      <w:r w:rsidR="0057660E">
        <w:rPr>
          <w:rFonts w:ascii="Times New Roman" w:hAnsi="Times New Roman"/>
          <w:sz w:val="28"/>
          <w:szCs w:val="28"/>
          <w:lang w:val="ru-RU"/>
        </w:rPr>
        <w:t>_______________</w:t>
      </w:r>
      <w:r w:rsidR="00350F42">
        <w:rPr>
          <w:rFonts w:ascii="Times New Roman" w:hAnsi="Times New Roman"/>
          <w:sz w:val="28"/>
          <w:szCs w:val="28"/>
          <w:lang w:val="ru-RU"/>
        </w:rPr>
        <w:t>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15065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 городского округа "Город Архангельск" 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11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1307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2419" w:rsidRPr="00FB779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FB7794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 w:rsidRPr="00FB7794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FB7794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150652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A26780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398E" w:rsidRPr="002C398E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350F42" w:rsidRP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(местоположение и границы указаны 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660E">
        <w:rPr>
          <w:rFonts w:ascii="Times New Roman" w:hAnsi="Times New Roman"/>
          <w:sz w:val="28"/>
          <w:szCs w:val="28"/>
          <w:lang w:val="ru-RU"/>
        </w:rPr>
        <w:t>п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57660E">
        <w:rPr>
          <w:rFonts w:ascii="Times New Roman" w:hAnsi="Times New Roman"/>
          <w:sz w:val="28"/>
          <w:szCs w:val="28"/>
          <w:lang w:val="ru-RU"/>
        </w:rPr>
        <w:t>2,0088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</w:t>
      </w:r>
      <w:r w:rsidR="00CC48BF">
        <w:rPr>
          <w:rFonts w:ascii="Times New Roman" w:hAnsi="Times New Roman"/>
          <w:sz w:val="28"/>
          <w:szCs w:val="28"/>
          <w:lang w:val="ru-RU"/>
        </w:rPr>
        <w:t>округа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"Город Архангельск" от </w:t>
      </w:r>
      <w:r w:rsidR="0057660E">
        <w:rPr>
          <w:rFonts w:ascii="Times New Roman" w:hAnsi="Times New Roman"/>
          <w:sz w:val="28"/>
          <w:szCs w:val="28"/>
          <w:lang w:val="ru-RU"/>
        </w:rPr>
        <w:t>11 августа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57660E">
        <w:rPr>
          <w:rFonts w:ascii="Times New Roman" w:hAnsi="Times New Roman"/>
          <w:sz w:val="28"/>
          <w:szCs w:val="28"/>
          <w:lang w:val="ru-RU"/>
        </w:rPr>
        <w:t>1307</w:t>
      </w:r>
      <w:r w:rsidR="00FB7794">
        <w:rPr>
          <w:rFonts w:ascii="Times New Roman" w:hAnsi="Times New Roman"/>
          <w:sz w:val="28"/>
          <w:szCs w:val="28"/>
          <w:lang w:val="ru-RU"/>
        </w:rPr>
        <w:t>,</w:t>
      </w:r>
      <w:r w:rsidR="00875914" w:rsidRPr="00875914">
        <w:rPr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</w:t>
      </w:r>
      <w:proofErr w:type="gramEnd"/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875914" w:rsidRPr="00875914">
        <w:rPr>
          <w:rFonts w:ascii="Times New Roman" w:hAnsi="Times New Roman"/>
          <w:sz w:val="28"/>
          <w:szCs w:val="28"/>
          <w:lang w:val="ru-RU"/>
        </w:rPr>
        <w:t>структуры</w:t>
      </w:r>
      <w:r w:rsidR="00660D62">
        <w:rPr>
          <w:rFonts w:ascii="Times New Roman" w:hAnsi="Times New Roman"/>
          <w:sz w:val="28"/>
          <w:szCs w:val="28"/>
          <w:lang w:val="ru-RU"/>
        </w:rPr>
        <w:t>:</w:t>
      </w:r>
      <w:r w:rsidR="00CC48BF" w:rsidRPr="00CC48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60D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26780">
        <w:rPr>
          <w:rFonts w:ascii="Times New Roman" w:hAnsi="Times New Roman"/>
          <w:bCs/>
          <w:sz w:val="28"/>
          <w:szCs w:val="28"/>
          <w:lang w:val="ru-RU"/>
        </w:rPr>
        <w:br/>
      </w:r>
      <w:r w:rsidR="00660D62" w:rsidRPr="00660D62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CC48BF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– территория жилой застройки)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  <w:proofErr w:type="gramEnd"/>
    </w:p>
    <w:p w:rsidR="00954AB2" w:rsidRDefault="00954AB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>Настоящий Договор заключается в отношении всей территори</w:t>
      </w:r>
      <w:r w:rsidR="00322E74">
        <w:rPr>
          <w:rFonts w:ascii="Times New Roman" w:hAnsi="Times New Roman"/>
          <w:sz w:val="28"/>
          <w:szCs w:val="28"/>
          <w:lang w:val="ru-RU"/>
        </w:rPr>
        <w:t>и</w:t>
      </w:r>
      <w:r w:rsidRPr="00954AB2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152419">
        <w:rPr>
          <w:rFonts w:ascii="Times New Roman" w:hAnsi="Times New Roman"/>
          <w:sz w:val="28"/>
          <w:szCs w:val="28"/>
          <w:lang w:val="ru-RU"/>
        </w:rPr>
        <w:t>,</w:t>
      </w:r>
      <w:r w:rsidR="00152419" w:rsidRPr="00152419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предусматривается осуществление деятельности                                по комплексному развитию территории.</w:t>
      </w:r>
    </w:p>
    <w:p w:rsidR="00BD4B32" w:rsidRDefault="00BD4B3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67ED5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67ED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B41693" w:rsidRDefault="00B526E6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Привокзального района муниципального образования "Город Архангельск", утвержденный распоряжением мэра города Архангельска от 25 февраля 2015 года № 472р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3B0BE6" w:rsidRPr="00042A85">
        <w:rPr>
          <w:rFonts w:ascii="Times New Roman" w:hAnsi="Times New Roman"/>
          <w:sz w:val="28"/>
          <w:szCs w:val="28"/>
          <w:lang w:val="ru-RU"/>
        </w:rPr>
        <w:t>,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</w:t>
      </w:r>
      <w:proofErr w:type="gramEnd"/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межевания (далее по тексту – документация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по планировке террит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ории)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проектирования.</w:t>
      </w:r>
    </w:p>
    <w:p w:rsidR="00954AB2" w:rsidRDefault="00B41693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58149D" w:rsidRDefault="00703207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>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lastRenderedPageBreak/>
        <w:t>с "Администрацией" в соответствии 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в пунктах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FB7794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2F7413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7413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2F741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7413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</w:t>
      </w:r>
      <w:r w:rsidR="002F7413">
        <w:rPr>
          <w:rFonts w:ascii="Times New Roman" w:hAnsi="Times New Roman"/>
          <w:sz w:val="28"/>
          <w:szCs w:val="28"/>
          <w:lang w:val="ru-RU"/>
        </w:rPr>
        <w:t xml:space="preserve">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 комплексном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2F7413">
      <w:pPr>
        <w:spacing w:before="100" w:beforeAutospacing="1" w:after="238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2F7413">
      <w:pPr>
        <w:numPr>
          <w:ilvl w:val="0"/>
          <w:numId w:val="46"/>
        </w:numPr>
        <w:tabs>
          <w:tab w:val="clear" w:pos="720"/>
          <w:tab w:val="num" w:pos="284"/>
        </w:tabs>
        <w:ind w:left="0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A26780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2.1</w:t>
      </w:r>
      <w:r w:rsidR="00434454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43445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="00434454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434454">
      <w:pPr>
        <w:numPr>
          <w:ilvl w:val="0"/>
          <w:numId w:val="47"/>
        </w:numPr>
        <w:tabs>
          <w:tab w:val="clear" w:pos="720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A26780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A26780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1 статьи 11 Федерального закона </w:t>
      </w:r>
      <w:r w:rsidR="00434454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C6788" w:rsidRDefault="008B3CE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788" w:rsidRPr="009C6788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267ED5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 площадью </w:t>
      </w:r>
      <w:r w:rsidR="00A26780">
        <w:rPr>
          <w:rFonts w:ascii="Times New Roman" w:hAnsi="Times New Roman"/>
          <w:bCs/>
          <w:sz w:val="28"/>
          <w:szCs w:val="28"/>
          <w:lang w:val="ru-RU"/>
        </w:rPr>
        <w:br/>
      </w:r>
      <w:r w:rsidR="00267ED5">
        <w:rPr>
          <w:rFonts w:ascii="Times New Roman" w:hAnsi="Times New Roman"/>
          <w:bCs/>
          <w:sz w:val="28"/>
          <w:szCs w:val="28"/>
          <w:lang w:val="ru-RU"/>
        </w:rPr>
        <w:t>2,0088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 га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40,2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м, где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34,2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жилых помещений,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6,0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нежилых помещений.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</w:t>
      </w:r>
      <w:r w:rsidR="00267ED5">
        <w:rPr>
          <w:rFonts w:ascii="Times New Roman" w:hAnsi="Times New Roman"/>
          <w:sz w:val="28"/>
          <w:szCs w:val="28"/>
          <w:lang w:val="ru-RU"/>
        </w:rPr>
        <w:t>.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 w:rsidR="00267E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осуществляется за счет внебюджетных источников (за счет средств лица, заключившего договор).</w:t>
      </w:r>
    </w:p>
    <w:p w:rsidR="008D4164" w:rsidRDefault="008D4164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D4164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Pr="008D4164">
        <w:rPr>
          <w:rFonts w:ascii="Times New Roman" w:hAnsi="Times New Roman"/>
          <w:sz w:val="28"/>
          <w:szCs w:val="28"/>
          <w:lang w:val="ru-RU"/>
        </w:rPr>
        <w:lastRenderedPageBreak/>
        <w:t>во исполнение пункта 7 части 6 статьи 66 Градостроительного кодекса Российской Федерации.</w:t>
      </w:r>
    </w:p>
    <w:p w:rsidR="008D4164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434454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в "Администрацию" в течение </w:t>
      </w:r>
      <w:r w:rsidR="002B6362">
        <w:rPr>
          <w:rFonts w:ascii="Times New Roman" w:hAnsi="Times New Roman"/>
          <w:sz w:val="28"/>
          <w:szCs w:val="28"/>
          <w:lang w:val="ru-RU"/>
        </w:rPr>
        <w:t>6 (</w:t>
      </w:r>
      <w:r w:rsidR="00C906BE">
        <w:rPr>
          <w:rFonts w:ascii="Times New Roman" w:hAnsi="Times New Roman"/>
          <w:sz w:val="28"/>
          <w:szCs w:val="28"/>
          <w:lang w:val="ru-RU"/>
        </w:rPr>
        <w:t>шести</w:t>
      </w:r>
      <w:r w:rsidR="002B6362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месяцев с момента заключения настоящего Договора.</w:t>
      </w:r>
    </w:p>
    <w:p w:rsidR="00913ACB" w:rsidRDefault="00913AC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B41693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4169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2B6362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6362" w:rsidRPr="00D61EDB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="002B6362">
        <w:rPr>
          <w:rFonts w:ascii="Times New Roman" w:hAnsi="Times New Roman"/>
          <w:sz w:val="28"/>
          <w:szCs w:val="28"/>
          <w:lang w:val="ru-RU"/>
        </w:rPr>
        <w:t>,</w:t>
      </w:r>
      <w:r w:rsidR="002B6362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азовым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развитии территории жилой застройки городского округа "Город Архангельск" в границах части эл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емента планировочной структуры: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Г. Суфтина, ул. </w:t>
      </w:r>
      <w:r w:rsidR="00B41693"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B41693">
        <w:rPr>
          <w:rFonts w:ascii="Times New Roman" w:hAnsi="Times New Roman"/>
          <w:sz w:val="28"/>
          <w:szCs w:val="28"/>
          <w:lang w:val="ru-RU"/>
        </w:rPr>
        <w:t>11 августа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B41693">
        <w:rPr>
          <w:rFonts w:ascii="Times New Roman" w:hAnsi="Times New Roman"/>
          <w:sz w:val="28"/>
          <w:szCs w:val="28"/>
          <w:lang w:val="ru-RU"/>
        </w:rPr>
        <w:t>1307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B41693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4169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CD564E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0E66C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0E66C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расположенных в границах территории жилой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Информация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тройки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структуры: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Г. Суфтина, ул. </w:t>
      </w:r>
      <w:r w:rsidR="000E66CE"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0E66CE">
        <w:rPr>
          <w:rFonts w:ascii="Times New Roman" w:hAnsi="Times New Roman"/>
          <w:sz w:val="28"/>
          <w:szCs w:val="28"/>
          <w:lang w:val="ru-RU"/>
        </w:rPr>
        <w:t>11 августа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0E66CE">
        <w:rPr>
          <w:rFonts w:ascii="Times New Roman" w:hAnsi="Times New Roman"/>
          <w:sz w:val="28"/>
          <w:szCs w:val="28"/>
          <w:lang w:val="ru-RU"/>
        </w:rPr>
        <w:t>1307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указана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участков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66CE">
        <w:rPr>
          <w:rFonts w:ascii="Times New Roman" w:hAnsi="Times New Roman"/>
          <w:sz w:val="28"/>
          <w:szCs w:val="28"/>
          <w:lang w:val="ru-RU"/>
        </w:rPr>
        <w:t>34,2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в соответствии с утвержденной документацией по планировке территории строительство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(или) реконструкции которых не возложена на третьих лиц в соответствии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Договору, в целях, не связанных с исполнением обязательств по настоящему Договору.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10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</w:t>
      </w:r>
      <w:r w:rsidR="009B4B70">
        <w:rPr>
          <w:rFonts w:ascii="Times New Roman" w:hAnsi="Times New Roman"/>
          <w:sz w:val="28"/>
          <w:szCs w:val="28"/>
          <w:lang w:val="ru-RU"/>
        </w:rPr>
        <w:br/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полугодие </w:t>
      </w:r>
      <w:r w:rsidR="00C742FB"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– </w:t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>не позднее 15</w:t>
      </w:r>
      <w:r w:rsidR="00550AAB"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 (пятнадцатого) </w:t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пунктах 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начала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276FC0" w:rsidRPr="009A7171" w:rsidRDefault="00276FC0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C742FB">
        <w:rPr>
          <w:rFonts w:ascii="Times New Roman" w:hAnsi="Times New Roman"/>
          <w:sz w:val="28"/>
          <w:szCs w:val="28"/>
          <w:lang w:val="ru-RU"/>
        </w:rPr>
        <w:t>3</w:t>
      </w:r>
      <w:r w:rsidR="00C742FB" w:rsidRP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C742FB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9B4B70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отдельных этапов работ либо по финансированию затрат, связанных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A26780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A26780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частью 11 статьи 32 Жилищного кодекса Российской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</w:t>
      </w:r>
      <w:r w:rsidR="0000712A">
        <w:rPr>
          <w:rFonts w:ascii="Times New Roman" w:hAnsi="Times New Roman"/>
          <w:sz w:val="28"/>
          <w:szCs w:val="28"/>
          <w:lang w:val="ru-RU"/>
        </w:rPr>
        <w:t>,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A26780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A26780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A26780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A26780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3.1.1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обязательства, начиная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 сверх штрафа.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для целей комплексного развития территории,  подлежит прекращению.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B4B70">
      <w:pPr>
        <w:numPr>
          <w:ilvl w:val="0"/>
          <w:numId w:val="48"/>
        </w:numPr>
        <w:tabs>
          <w:tab w:val="clear" w:pos="720"/>
          <w:tab w:val="num" w:pos="928"/>
        </w:tabs>
        <w:spacing w:line="235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B4B70">
      <w:pPr>
        <w:spacing w:line="235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47585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47585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недостижения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>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Настоящий </w:t>
      </w:r>
      <w:proofErr w:type="gramStart"/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>Договор</w:t>
      </w:r>
      <w:proofErr w:type="gramEnd"/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B4B70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>Сторон</w:t>
      </w:r>
      <w:r w:rsidR="00D44063" w:rsidRPr="009B4B70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обязательств, предусмотренных </w:t>
      </w:r>
      <w:r w:rsidR="00A57931" w:rsidRPr="009B4B70">
        <w:rPr>
          <w:rFonts w:ascii="Times New Roman" w:hAnsi="Times New Roman"/>
          <w:spacing w:val="-8"/>
          <w:sz w:val="28"/>
          <w:szCs w:val="28"/>
          <w:lang w:val="ru-RU"/>
        </w:rPr>
        <w:t>подпунктами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A57931"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3.3.2, 3.3.5, 3.3.7 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9B4B70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B4B70">
      <w:pPr>
        <w:numPr>
          <w:ilvl w:val="0"/>
          <w:numId w:val="49"/>
        </w:numPr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B4B70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B4B70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 w:line="235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B4B70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00712A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00712A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lastRenderedPageBreak/>
        <w:t xml:space="preserve">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развитию, со схемой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7C16C8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Г. Суфтина,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границах части элемента 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>
        <w:rPr>
          <w:rFonts w:ascii="Times New Roman" w:hAnsi="Times New Roman"/>
          <w:sz w:val="28"/>
          <w:szCs w:val="28"/>
          <w:lang w:val="ru-RU"/>
        </w:rPr>
        <w:t>11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1307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Pr="009B4B70" w:rsidRDefault="009A15E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</w:p>
    <w:p w:rsidR="009A15EF" w:rsidRPr="009B4B70" w:rsidRDefault="00741412" w:rsidP="00A26780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9B4B70" w:rsidRPr="009B4B70" w:rsidRDefault="009B4B70" w:rsidP="009B4B70">
      <w:pPr>
        <w:ind w:left="360"/>
        <w:jc w:val="center"/>
        <w:rPr>
          <w:rFonts w:ascii="Times New Roman" w:hAnsi="Times New Roman"/>
          <w:sz w:val="24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B4B70">
        <w:trPr>
          <w:trHeight w:val="524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A26780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B4B70" w:rsidRDefault="000346AF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A2678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CE1A02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96" w:rsidRDefault="007A5296">
      <w:r>
        <w:separator/>
      </w:r>
    </w:p>
  </w:endnote>
  <w:endnote w:type="continuationSeparator" w:id="0">
    <w:p w:rsidR="007A5296" w:rsidRDefault="007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96" w:rsidRDefault="007A5296">
      <w:r>
        <w:separator/>
      </w:r>
    </w:p>
  </w:footnote>
  <w:footnote w:type="continuationSeparator" w:id="0">
    <w:p w:rsidR="007A5296" w:rsidRDefault="007A5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CE1A02" w:rsidRPr="00CE1A02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C63807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02641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2A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66CE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5F25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652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67ED5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33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362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41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505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08F6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54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60E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3D7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3756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296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16C8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70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780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3E49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1693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568E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2FB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6BE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1A02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243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541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03F2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794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7F516-4FFA-46E9-A821-77E355EE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0</TotalTime>
  <Pages>15</Pages>
  <Words>5843</Words>
  <Characters>33309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39074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5</cp:revision>
  <cp:lastPrinted>2023-10-20T06:40:00Z</cp:lastPrinted>
  <dcterms:created xsi:type="dcterms:W3CDTF">2023-10-20T06:40:00Z</dcterms:created>
  <dcterms:modified xsi:type="dcterms:W3CDTF">2023-10-20T11:13:00Z</dcterms:modified>
  <cp:category>Бланк</cp:category>
</cp:coreProperties>
</file>